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97097A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97097A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7097A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97097A" w:rsidRPr="0097097A" w:rsidRDefault="0097097A" w:rsidP="0097097A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7097A">
        <w:rPr>
          <w:rFonts w:ascii="Arial" w:hAnsi="Arial" w:cs="Arial"/>
          <w:b/>
          <w:sz w:val="20"/>
          <w:szCs w:val="20"/>
          <w:u w:val="single"/>
        </w:rPr>
        <w:t>„Revitalizace areálu CM Moravské Budějovice - PD (OPŽP)“</w:t>
      </w:r>
    </w:p>
    <w:p w:rsidR="0097097A" w:rsidRPr="0097097A" w:rsidRDefault="0097097A" w:rsidP="0097097A">
      <w:pPr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97097A">
        <w:rPr>
          <w:rFonts w:ascii="Arial" w:eastAsia="Times New Roman" w:hAnsi="Arial" w:cs="Arial"/>
          <w:bCs/>
          <w:sz w:val="20"/>
          <w:szCs w:val="20"/>
          <w:lang w:eastAsia="cs-CZ"/>
        </w:rPr>
        <w:t>Předmětem plnění je:</w:t>
      </w:r>
    </w:p>
    <w:p w:rsidR="0097097A" w:rsidRPr="0097097A" w:rsidRDefault="0097097A" w:rsidP="0097097A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97097A">
        <w:rPr>
          <w:rFonts w:ascii="Arial" w:hAnsi="Arial" w:cs="Arial"/>
          <w:bCs/>
          <w:sz w:val="20"/>
          <w:szCs w:val="20"/>
        </w:rPr>
        <w:t>Vypracování projektové dokumentace pro společné povolení (DÚSP) a pro provádění stavby (PDPS) včetně oceněného a neoceněného soupisu prací dle níže uvedeného přehledu, na soubor staveb cestmistrovství v Moravských Budějovicích.</w:t>
      </w:r>
    </w:p>
    <w:p w:rsidR="0097097A" w:rsidRPr="0097097A" w:rsidRDefault="0097097A" w:rsidP="0097097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</w:p>
    <w:p w:rsidR="0097097A" w:rsidRPr="0097097A" w:rsidRDefault="0097097A" w:rsidP="0097097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97097A">
        <w:rPr>
          <w:rFonts w:ascii="Arial" w:hAnsi="Arial" w:cs="Arial"/>
          <w:bCs/>
          <w:sz w:val="20"/>
          <w:szCs w:val="20"/>
        </w:rPr>
        <w:t>Budovy se nachází na adrese:</w:t>
      </w:r>
      <w:r w:rsidRPr="0097097A">
        <w:rPr>
          <w:rFonts w:ascii="Arial" w:hAnsi="Arial" w:cs="Arial"/>
          <w:bCs/>
          <w:sz w:val="20"/>
          <w:szCs w:val="20"/>
        </w:rPr>
        <w:tab/>
      </w:r>
      <w:r w:rsidRPr="0097097A">
        <w:rPr>
          <w:rFonts w:ascii="Arial" w:hAnsi="Arial" w:cs="Arial"/>
          <w:bCs/>
          <w:sz w:val="20"/>
          <w:szCs w:val="20"/>
        </w:rPr>
        <w:tab/>
        <w:t>Partyzánská 368</w:t>
      </w:r>
    </w:p>
    <w:p w:rsidR="0097097A" w:rsidRPr="0097097A" w:rsidRDefault="0097097A" w:rsidP="0097097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97097A">
        <w:rPr>
          <w:rFonts w:ascii="Arial" w:hAnsi="Arial" w:cs="Arial"/>
          <w:bCs/>
          <w:sz w:val="20"/>
          <w:szCs w:val="20"/>
        </w:rPr>
        <w:tab/>
      </w:r>
      <w:r w:rsidRPr="0097097A">
        <w:rPr>
          <w:rFonts w:ascii="Arial" w:hAnsi="Arial" w:cs="Arial"/>
          <w:bCs/>
          <w:sz w:val="20"/>
          <w:szCs w:val="20"/>
        </w:rPr>
        <w:tab/>
      </w:r>
      <w:r w:rsidRPr="0097097A">
        <w:rPr>
          <w:rFonts w:ascii="Arial" w:hAnsi="Arial" w:cs="Arial"/>
          <w:bCs/>
          <w:sz w:val="20"/>
          <w:szCs w:val="20"/>
        </w:rPr>
        <w:tab/>
      </w:r>
      <w:r w:rsidRPr="0097097A">
        <w:rPr>
          <w:rFonts w:ascii="Arial" w:hAnsi="Arial" w:cs="Arial"/>
          <w:bCs/>
          <w:sz w:val="20"/>
          <w:szCs w:val="20"/>
        </w:rPr>
        <w:tab/>
      </w:r>
      <w:r w:rsidRPr="0097097A">
        <w:rPr>
          <w:rFonts w:ascii="Arial" w:hAnsi="Arial" w:cs="Arial"/>
          <w:bCs/>
          <w:sz w:val="20"/>
          <w:szCs w:val="20"/>
        </w:rPr>
        <w:tab/>
      </w:r>
      <w:r w:rsidRPr="0097097A">
        <w:rPr>
          <w:rFonts w:ascii="Arial" w:hAnsi="Arial" w:cs="Arial"/>
          <w:bCs/>
          <w:sz w:val="20"/>
          <w:szCs w:val="20"/>
        </w:rPr>
        <w:tab/>
        <w:t>676 02 Moravské Budějovice 2</w:t>
      </w:r>
    </w:p>
    <w:p w:rsidR="0097097A" w:rsidRPr="0097097A" w:rsidRDefault="0097097A" w:rsidP="0097097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</w:p>
    <w:p w:rsidR="0097097A" w:rsidRPr="0097097A" w:rsidRDefault="0097097A" w:rsidP="0097097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97097A">
        <w:rPr>
          <w:rFonts w:ascii="Arial" w:hAnsi="Arial" w:cs="Arial"/>
          <w:bCs/>
          <w:sz w:val="20"/>
          <w:szCs w:val="20"/>
        </w:rPr>
        <w:t>Katastrální území</w:t>
      </w:r>
      <w:r w:rsidRPr="0097097A">
        <w:rPr>
          <w:rFonts w:ascii="Arial" w:hAnsi="Arial" w:cs="Arial"/>
          <w:bCs/>
          <w:sz w:val="20"/>
          <w:szCs w:val="20"/>
        </w:rPr>
        <w:tab/>
      </w:r>
      <w:r w:rsidRPr="0097097A">
        <w:rPr>
          <w:rFonts w:ascii="Arial" w:hAnsi="Arial" w:cs="Arial"/>
          <w:bCs/>
          <w:sz w:val="20"/>
          <w:szCs w:val="20"/>
        </w:rPr>
        <w:tab/>
      </w:r>
      <w:r w:rsidRPr="0097097A">
        <w:rPr>
          <w:rFonts w:ascii="Arial" w:hAnsi="Arial" w:cs="Arial"/>
          <w:bCs/>
          <w:sz w:val="20"/>
          <w:szCs w:val="20"/>
        </w:rPr>
        <w:tab/>
      </w:r>
      <w:r w:rsidRPr="0097097A">
        <w:rPr>
          <w:rFonts w:ascii="Arial" w:hAnsi="Arial" w:cs="Arial"/>
          <w:bCs/>
          <w:sz w:val="20"/>
          <w:szCs w:val="20"/>
        </w:rPr>
        <w:tab/>
      </w:r>
      <w:hyperlink r:id="rId7" w:history="1">
        <w:r w:rsidRPr="0097097A">
          <w:rPr>
            <w:rStyle w:val="Hypertextovodkaz"/>
            <w:rFonts w:ascii="Arial" w:hAnsi="Arial" w:cs="Arial"/>
            <w:sz w:val="20"/>
            <w:szCs w:val="20"/>
            <w:bdr w:val="none" w:sz="0" w:space="0" w:color="auto" w:frame="1"/>
            <w:shd w:val="clear" w:color="auto" w:fill="EEEEEE"/>
          </w:rPr>
          <w:t>[698903]</w:t>
        </w:r>
      </w:hyperlink>
    </w:p>
    <w:p w:rsidR="0097097A" w:rsidRPr="0097097A" w:rsidRDefault="0097097A" w:rsidP="0097097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97097A">
        <w:rPr>
          <w:rFonts w:ascii="Arial" w:hAnsi="Arial" w:cs="Arial"/>
          <w:bCs/>
          <w:sz w:val="20"/>
          <w:szCs w:val="20"/>
        </w:rPr>
        <w:t>Pozemky parc. č..:</w:t>
      </w:r>
      <w:r w:rsidRPr="0097097A">
        <w:rPr>
          <w:rFonts w:ascii="Arial" w:hAnsi="Arial" w:cs="Arial"/>
          <w:bCs/>
          <w:sz w:val="20"/>
          <w:szCs w:val="20"/>
        </w:rPr>
        <w:tab/>
      </w:r>
      <w:r w:rsidRPr="0097097A">
        <w:rPr>
          <w:rFonts w:ascii="Arial" w:hAnsi="Arial" w:cs="Arial"/>
          <w:bCs/>
          <w:sz w:val="20"/>
          <w:szCs w:val="20"/>
        </w:rPr>
        <w:tab/>
      </w:r>
      <w:r w:rsidRPr="0097097A">
        <w:rPr>
          <w:rFonts w:ascii="Arial" w:hAnsi="Arial" w:cs="Arial"/>
          <w:bCs/>
          <w:sz w:val="20"/>
          <w:szCs w:val="20"/>
        </w:rPr>
        <w:tab/>
      </w:r>
      <w:r w:rsidRPr="0097097A">
        <w:rPr>
          <w:rFonts w:ascii="Arial" w:hAnsi="Arial" w:cs="Arial"/>
          <w:bCs/>
          <w:sz w:val="20"/>
          <w:szCs w:val="20"/>
        </w:rPr>
        <w:tab/>
        <w:t>798 Administrativní budova</w:t>
      </w:r>
    </w:p>
    <w:p w:rsidR="0097097A" w:rsidRPr="0097097A" w:rsidRDefault="0097097A" w:rsidP="0097097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97097A">
        <w:rPr>
          <w:rFonts w:ascii="Arial" w:hAnsi="Arial" w:cs="Arial"/>
          <w:bCs/>
          <w:sz w:val="20"/>
          <w:szCs w:val="20"/>
        </w:rPr>
        <w:tab/>
      </w:r>
      <w:r w:rsidRPr="0097097A">
        <w:rPr>
          <w:rFonts w:ascii="Arial" w:hAnsi="Arial" w:cs="Arial"/>
          <w:bCs/>
          <w:sz w:val="20"/>
          <w:szCs w:val="20"/>
        </w:rPr>
        <w:tab/>
      </w:r>
      <w:r w:rsidRPr="0097097A">
        <w:rPr>
          <w:rFonts w:ascii="Arial" w:hAnsi="Arial" w:cs="Arial"/>
          <w:bCs/>
          <w:sz w:val="20"/>
          <w:szCs w:val="20"/>
        </w:rPr>
        <w:tab/>
      </w:r>
      <w:r w:rsidRPr="0097097A">
        <w:rPr>
          <w:rFonts w:ascii="Arial" w:hAnsi="Arial" w:cs="Arial"/>
          <w:bCs/>
          <w:sz w:val="20"/>
          <w:szCs w:val="20"/>
        </w:rPr>
        <w:tab/>
      </w:r>
      <w:r w:rsidRPr="0097097A">
        <w:rPr>
          <w:rFonts w:ascii="Arial" w:hAnsi="Arial" w:cs="Arial"/>
          <w:bCs/>
          <w:sz w:val="20"/>
          <w:szCs w:val="20"/>
        </w:rPr>
        <w:tab/>
      </w:r>
      <w:r w:rsidRPr="0097097A">
        <w:rPr>
          <w:rFonts w:ascii="Arial" w:hAnsi="Arial" w:cs="Arial"/>
          <w:bCs/>
          <w:sz w:val="20"/>
          <w:szCs w:val="20"/>
        </w:rPr>
        <w:tab/>
        <w:t>1283 Vrátnice a dílna</w:t>
      </w:r>
    </w:p>
    <w:p w:rsidR="0097097A" w:rsidRPr="0097097A" w:rsidRDefault="0097097A" w:rsidP="0097097A">
      <w:pPr>
        <w:pStyle w:val="Default"/>
        <w:rPr>
          <w:bCs/>
          <w:color w:val="auto"/>
          <w:sz w:val="20"/>
          <w:szCs w:val="20"/>
          <w:lang w:eastAsia="en-US"/>
        </w:rPr>
      </w:pPr>
    </w:p>
    <w:p w:rsidR="0097097A" w:rsidRPr="0097097A" w:rsidRDefault="0097097A" w:rsidP="0097097A">
      <w:pPr>
        <w:pStyle w:val="Default"/>
        <w:rPr>
          <w:bCs/>
          <w:color w:val="auto"/>
          <w:sz w:val="20"/>
          <w:szCs w:val="20"/>
          <w:lang w:eastAsia="en-US"/>
        </w:rPr>
      </w:pPr>
      <w:r w:rsidRPr="0097097A">
        <w:rPr>
          <w:bCs/>
          <w:color w:val="auto"/>
          <w:sz w:val="20"/>
          <w:szCs w:val="20"/>
          <w:lang w:eastAsia="en-US"/>
        </w:rPr>
        <w:t>PD bude zpracována v souladu s podmínkami a pravidly OPŽP 2021 – 2027, Specifický cíl 1.1., resp. 1.2. dle znění 38. výzvy, či případných výzev navazujících, které by vyžadovaly případně aktualizaci PD.</w:t>
      </w:r>
    </w:p>
    <w:p w:rsidR="0097097A" w:rsidRPr="0097097A" w:rsidRDefault="0097097A" w:rsidP="0097097A">
      <w:pPr>
        <w:pStyle w:val="Default"/>
        <w:rPr>
          <w:b/>
          <w:bCs/>
          <w:color w:val="FF0000"/>
          <w:sz w:val="20"/>
          <w:szCs w:val="20"/>
        </w:rPr>
      </w:pPr>
    </w:p>
    <w:p w:rsidR="0097097A" w:rsidRPr="0097097A" w:rsidRDefault="0097097A" w:rsidP="0097097A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97097A">
        <w:rPr>
          <w:b/>
          <w:bCs/>
          <w:color w:val="auto"/>
          <w:sz w:val="20"/>
          <w:szCs w:val="20"/>
          <w:lang w:eastAsia="en-US"/>
        </w:rPr>
        <w:t xml:space="preserve">Popis podporovaných aktivit v opatření 1.1.1 – Snížení energetické náročnosti veřejných budov a veřejné infrastruktury </w:t>
      </w:r>
    </w:p>
    <w:p w:rsidR="0097097A" w:rsidRPr="0097097A" w:rsidRDefault="0097097A" w:rsidP="0097097A">
      <w:pPr>
        <w:pStyle w:val="Default"/>
        <w:rPr>
          <w:bCs/>
          <w:color w:val="auto"/>
          <w:sz w:val="20"/>
          <w:szCs w:val="20"/>
          <w:lang w:eastAsia="en-US"/>
        </w:rPr>
      </w:pPr>
    </w:p>
    <w:p w:rsidR="0097097A" w:rsidRPr="0097097A" w:rsidRDefault="0097097A" w:rsidP="0097097A">
      <w:pPr>
        <w:pStyle w:val="Default"/>
        <w:numPr>
          <w:ilvl w:val="0"/>
          <w:numId w:val="27"/>
        </w:numPr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97097A">
        <w:rPr>
          <w:bCs/>
          <w:color w:val="auto"/>
          <w:sz w:val="20"/>
          <w:szCs w:val="20"/>
          <w:lang w:eastAsia="en-US"/>
        </w:rPr>
        <w:t xml:space="preserve">Komplexní, či návazné stavební úpravy budov vedoucí ke zlepšení tepelně technických vlastností obvodových konstrukcí budovy. </w:t>
      </w:r>
    </w:p>
    <w:p w:rsidR="0097097A" w:rsidRPr="0097097A" w:rsidRDefault="0097097A" w:rsidP="0097097A">
      <w:pPr>
        <w:pStyle w:val="Default"/>
        <w:numPr>
          <w:ilvl w:val="0"/>
          <w:numId w:val="27"/>
        </w:numPr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97097A">
        <w:rPr>
          <w:bCs/>
          <w:color w:val="auto"/>
          <w:sz w:val="20"/>
          <w:szCs w:val="20"/>
          <w:lang w:eastAsia="en-US"/>
        </w:rPr>
        <w:t xml:space="preserve">Systémy využívající odpadní teplo. </w:t>
      </w:r>
    </w:p>
    <w:p w:rsidR="0097097A" w:rsidRPr="0097097A" w:rsidRDefault="0097097A" w:rsidP="0097097A">
      <w:pPr>
        <w:pStyle w:val="Default"/>
        <w:numPr>
          <w:ilvl w:val="0"/>
          <w:numId w:val="27"/>
        </w:numPr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97097A">
        <w:rPr>
          <w:bCs/>
          <w:color w:val="auto"/>
          <w:sz w:val="20"/>
          <w:szCs w:val="20"/>
          <w:lang w:eastAsia="en-US"/>
        </w:rPr>
        <w:t xml:space="preserve">Systémy nuceného větrání s rekuperací odpadního tepla. </w:t>
      </w:r>
    </w:p>
    <w:p w:rsidR="0097097A" w:rsidRPr="0097097A" w:rsidRDefault="0097097A" w:rsidP="0097097A">
      <w:pPr>
        <w:pStyle w:val="Default"/>
        <w:numPr>
          <w:ilvl w:val="0"/>
          <w:numId w:val="27"/>
        </w:numPr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97097A">
        <w:rPr>
          <w:bCs/>
          <w:color w:val="auto"/>
          <w:sz w:val="20"/>
          <w:szCs w:val="20"/>
          <w:lang w:eastAsia="en-US"/>
        </w:rPr>
        <w:t xml:space="preserve">Rekonstrukce otopné soustavy. </w:t>
      </w:r>
    </w:p>
    <w:p w:rsidR="0097097A" w:rsidRPr="0097097A" w:rsidRDefault="0097097A" w:rsidP="0097097A">
      <w:pPr>
        <w:pStyle w:val="Default"/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97097A">
        <w:rPr>
          <w:bCs/>
          <w:color w:val="auto"/>
          <w:sz w:val="20"/>
          <w:szCs w:val="20"/>
          <w:lang w:eastAsia="en-US"/>
        </w:rPr>
        <w:t xml:space="preserve">Ostatní opatření vedoucí ke snížení energetické náročnosti budovy ve všech aspektech jejího provozu např.: zavedení energetického managementu, včetně řídícího softwaru a měřících a řídících prvků pro optimalizaci výroby a spotřeby energie; rekonstrukce předávacích stanic tepla; rekonstrukce teplovodních rozvodů s jednou centrální kotelnou. </w:t>
      </w:r>
    </w:p>
    <w:p w:rsidR="0097097A" w:rsidRPr="0097097A" w:rsidRDefault="0097097A" w:rsidP="0097097A">
      <w:pPr>
        <w:pStyle w:val="Default"/>
        <w:numPr>
          <w:ilvl w:val="1"/>
          <w:numId w:val="27"/>
        </w:numPr>
        <w:adjustRightInd/>
        <w:rPr>
          <w:color w:val="FF0000"/>
          <w:sz w:val="20"/>
          <w:szCs w:val="20"/>
        </w:rPr>
      </w:pPr>
    </w:p>
    <w:p w:rsidR="0097097A" w:rsidRPr="0097097A" w:rsidRDefault="0097097A" w:rsidP="0097097A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97097A">
        <w:rPr>
          <w:b/>
          <w:bCs/>
          <w:color w:val="auto"/>
          <w:sz w:val="20"/>
          <w:szCs w:val="20"/>
          <w:lang w:eastAsia="en-US"/>
        </w:rPr>
        <w:t xml:space="preserve">Popis podporovaných aktivit v opatření 1.1.32 – Zlepšení kvality vnitřního prostředí veřejných budov </w:t>
      </w:r>
    </w:p>
    <w:p w:rsidR="0097097A" w:rsidRPr="0097097A" w:rsidRDefault="0097097A" w:rsidP="0097097A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97097A">
        <w:rPr>
          <w:bCs/>
          <w:color w:val="auto"/>
          <w:sz w:val="20"/>
          <w:szCs w:val="20"/>
          <w:lang w:eastAsia="en-US"/>
        </w:rPr>
        <w:t xml:space="preserve">Modernizace vnitřního osvětlení. </w:t>
      </w:r>
    </w:p>
    <w:p w:rsidR="0097097A" w:rsidRPr="0097097A" w:rsidRDefault="0097097A" w:rsidP="0097097A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97097A">
        <w:rPr>
          <w:bCs/>
          <w:color w:val="auto"/>
          <w:sz w:val="20"/>
          <w:szCs w:val="20"/>
          <w:lang w:eastAsia="en-US"/>
        </w:rPr>
        <w:t xml:space="preserve">Opatření k eliminaci negativních akustických jevů. </w:t>
      </w:r>
    </w:p>
    <w:p w:rsidR="0097097A" w:rsidRPr="0097097A" w:rsidRDefault="0097097A" w:rsidP="0097097A">
      <w:pPr>
        <w:pStyle w:val="Default"/>
        <w:numPr>
          <w:ilvl w:val="0"/>
          <w:numId w:val="28"/>
        </w:numPr>
        <w:adjustRightInd/>
        <w:rPr>
          <w:bCs/>
          <w:color w:val="auto"/>
          <w:sz w:val="20"/>
          <w:szCs w:val="20"/>
          <w:lang w:eastAsia="en-US"/>
        </w:rPr>
      </w:pPr>
      <w:r w:rsidRPr="0097097A">
        <w:rPr>
          <w:bCs/>
          <w:color w:val="auto"/>
          <w:sz w:val="20"/>
          <w:szCs w:val="20"/>
          <w:lang w:eastAsia="en-US"/>
        </w:rPr>
        <w:t xml:space="preserve">Vnější stínící prvky. </w:t>
      </w:r>
    </w:p>
    <w:p w:rsidR="0097097A" w:rsidRPr="0097097A" w:rsidRDefault="0097097A" w:rsidP="0097097A">
      <w:pPr>
        <w:pStyle w:val="Default"/>
        <w:rPr>
          <w:color w:val="FF0000"/>
          <w:sz w:val="20"/>
          <w:szCs w:val="20"/>
        </w:rPr>
      </w:pPr>
    </w:p>
    <w:p w:rsidR="0097097A" w:rsidRPr="0097097A" w:rsidRDefault="0097097A" w:rsidP="0097097A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97097A">
        <w:rPr>
          <w:b/>
          <w:bCs/>
          <w:color w:val="auto"/>
          <w:sz w:val="20"/>
          <w:szCs w:val="20"/>
          <w:lang w:eastAsia="en-US"/>
        </w:rPr>
        <w:t xml:space="preserve">Popis podporovaných aktivit v opatření 1.1.43 – Zvýšení adaptability veřejných budov na změnu klimatu </w:t>
      </w:r>
    </w:p>
    <w:p w:rsidR="0097097A" w:rsidRPr="0097097A" w:rsidRDefault="0097097A" w:rsidP="0097097A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97097A">
        <w:rPr>
          <w:bCs/>
          <w:color w:val="auto"/>
          <w:sz w:val="20"/>
          <w:szCs w:val="20"/>
          <w:lang w:eastAsia="en-US"/>
        </w:rPr>
        <w:t xml:space="preserve">Technologie pro akumulaci, úpravu a rozvod šedých a srážkových vod v budovách za účelem splachování, zálivky, praní a dalších relevantních užití. </w:t>
      </w:r>
    </w:p>
    <w:p w:rsidR="0097097A" w:rsidRPr="0097097A" w:rsidRDefault="0097097A" w:rsidP="0097097A">
      <w:pPr>
        <w:pStyle w:val="Default"/>
        <w:adjustRightInd/>
        <w:rPr>
          <w:color w:val="FF0000"/>
          <w:sz w:val="20"/>
          <w:szCs w:val="20"/>
        </w:rPr>
      </w:pPr>
    </w:p>
    <w:p w:rsidR="0097097A" w:rsidRPr="0097097A" w:rsidRDefault="0097097A" w:rsidP="0097097A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97097A">
        <w:rPr>
          <w:b/>
          <w:bCs/>
          <w:color w:val="auto"/>
          <w:sz w:val="20"/>
          <w:szCs w:val="20"/>
          <w:lang w:eastAsia="en-US"/>
        </w:rPr>
        <w:t xml:space="preserve">Popis podporovaných aktivit v opatření 1.2.14 – Výstavba a rekonstrukce obnovitelných zdrojů energie pro veřejné budovy </w:t>
      </w:r>
    </w:p>
    <w:p w:rsidR="0097097A" w:rsidRPr="0097097A" w:rsidRDefault="0097097A" w:rsidP="0097097A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97097A">
        <w:rPr>
          <w:bCs/>
          <w:color w:val="auto"/>
          <w:sz w:val="20"/>
          <w:szCs w:val="20"/>
          <w:lang w:eastAsia="en-US"/>
        </w:rPr>
        <w:t xml:space="preserve">Výměna zdroje pro vytápění, chlazení nebo přípravu teplé vody využívajícího fosilní paliva nebo elektrickou energii za: tepelné čerpadlo, kotel na biomasu, zařízení pro kombinovanou výrobu elektřiny a tepla či chladu využívající OZE (obnovitelné zdroje energie). </w:t>
      </w:r>
    </w:p>
    <w:p w:rsidR="0097097A" w:rsidRPr="0097097A" w:rsidRDefault="0097097A" w:rsidP="0097097A">
      <w:pPr>
        <w:pStyle w:val="Default"/>
        <w:rPr>
          <w:color w:val="FF0000"/>
          <w:sz w:val="20"/>
          <w:szCs w:val="20"/>
        </w:rPr>
      </w:pPr>
    </w:p>
    <w:p w:rsidR="0097097A" w:rsidRPr="0097097A" w:rsidRDefault="0097097A" w:rsidP="0097097A">
      <w:pPr>
        <w:pStyle w:val="Default"/>
        <w:adjustRightInd/>
        <w:spacing w:after="83"/>
        <w:rPr>
          <w:b/>
          <w:bCs/>
          <w:color w:val="auto"/>
          <w:sz w:val="20"/>
          <w:szCs w:val="20"/>
          <w:lang w:eastAsia="en-US"/>
        </w:rPr>
      </w:pPr>
      <w:r w:rsidRPr="0097097A">
        <w:rPr>
          <w:b/>
          <w:bCs/>
          <w:color w:val="auto"/>
          <w:sz w:val="20"/>
          <w:szCs w:val="20"/>
          <w:lang w:eastAsia="en-US"/>
        </w:rPr>
        <w:t xml:space="preserve">Součástí projektu může být i rekonstrukce otopné soustavy. </w:t>
      </w:r>
    </w:p>
    <w:p w:rsidR="0097097A" w:rsidRPr="0097097A" w:rsidRDefault="0097097A" w:rsidP="0097097A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97097A">
        <w:rPr>
          <w:bCs/>
          <w:color w:val="auto"/>
          <w:sz w:val="20"/>
          <w:szCs w:val="20"/>
          <w:lang w:eastAsia="en-US"/>
        </w:rPr>
        <w:lastRenderedPageBreak/>
        <w:t xml:space="preserve">Instalace solárně – termických systémů. </w:t>
      </w:r>
    </w:p>
    <w:p w:rsidR="0097097A" w:rsidRPr="0097097A" w:rsidRDefault="0097097A" w:rsidP="0097097A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97097A">
        <w:rPr>
          <w:bCs/>
          <w:color w:val="auto"/>
          <w:sz w:val="20"/>
          <w:szCs w:val="20"/>
          <w:lang w:eastAsia="en-US"/>
        </w:rPr>
        <w:t xml:space="preserve">Instalace fotovoltaických systémů. </w:t>
      </w:r>
    </w:p>
    <w:p w:rsidR="0097097A" w:rsidRPr="0097097A" w:rsidRDefault="0097097A" w:rsidP="0097097A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97097A">
        <w:rPr>
          <w:bCs/>
          <w:color w:val="auto"/>
          <w:sz w:val="20"/>
          <w:szCs w:val="20"/>
          <w:lang w:eastAsia="en-US"/>
        </w:rPr>
        <w:t xml:space="preserve">Rekonstrukce, či výměna stávajícího OZE za OZE. </w:t>
      </w:r>
    </w:p>
    <w:p w:rsidR="0097097A" w:rsidRPr="0097097A" w:rsidRDefault="0097097A" w:rsidP="0097097A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97097A">
        <w:rPr>
          <w:bCs/>
          <w:color w:val="auto"/>
          <w:sz w:val="20"/>
          <w:szCs w:val="20"/>
          <w:lang w:eastAsia="en-US"/>
        </w:rPr>
        <w:t xml:space="preserve">Zavedení energetického managementu včetně řídícího softwaru a měřících a řídících prvků pro optimalizaci výroby a spotřeby energie. </w:t>
      </w:r>
    </w:p>
    <w:p w:rsidR="0097097A" w:rsidRPr="0097097A" w:rsidRDefault="0097097A" w:rsidP="0097097A">
      <w:pPr>
        <w:pStyle w:val="Default"/>
        <w:adjustRightInd/>
        <w:rPr>
          <w:color w:val="FF0000"/>
          <w:sz w:val="20"/>
          <w:szCs w:val="20"/>
        </w:rPr>
      </w:pPr>
    </w:p>
    <w:p w:rsidR="0097097A" w:rsidRPr="0097097A" w:rsidRDefault="0097097A" w:rsidP="0097097A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97097A">
        <w:rPr>
          <w:b/>
          <w:bCs/>
          <w:color w:val="auto"/>
          <w:sz w:val="20"/>
          <w:szCs w:val="20"/>
          <w:lang w:eastAsia="en-US"/>
        </w:rPr>
        <w:t xml:space="preserve">Určení výše podpory: </w:t>
      </w:r>
    </w:p>
    <w:p w:rsidR="0097097A" w:rsidRPr="0097097A" w:rsidRDefault="0097097A" w:rsidP="0097097A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97097A">
        <w:rPr>
          <w:bCs/>
          <w:color w:val="auto"/>
          <w:sz w:val="20"/>
          <w:szCs w:val="20"/>
          <w:lang w:eastAsia="en-US"/>
        </w:rPr>
        <w:t>Detailní informace o výši podpory jsou uvedeny v Pravidlech pro žadatele a příjemce podpory v OPŽP pro období 2021–2027, resp. Výpočtovým nástrojem, který je nedílnou součástí výzvy.</w:t>
      </w:r>
    </w:p>
    <w:p w:rsidR="0097097A" w:rsidRPr="0097097A" w:rsidRDefault="0097097A" w:rsidP="0097097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</w:p>
    <w:p w:rsidR="0097097A" w:rsidRPr="0097097A" w:rsidRDefault="0097097A" w:rsidP="0097097A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97097A">
        <w:rPr>
          <w:rFonts w:ascii="Arial" w:hAnsi="Arial" w:cs="Arial"/>
          <w:b/>
          <w:sz w:val="20"/>
          <w:szCs w:val="20"/>
          <w:u w:val="single"/>
        </w:rPr>
        <w:t>Technické podmínky</w:t>
      </w:r>
    </w:p>
    <w:p w:rsidR="0097097A" w:rsidRPr="0097097A" w:rsidRDefault="0097097A" w:rsidP="0097097A">
      <w:pPr>
        <w:spacing w:after="0"/>
        <w:jc w:val="both"/>
        <w:rPr>
          <w:rFonts w:ascii="Arial" w:hAnsi="Arial" w:cs="Arial"/>
          <w:sz w:val="20"/>
          <w:szCs w:val="20"/>
        </w:rPr>
      </w:pPr>
      <w:r w:rsidRPr="0097097A">
        <w:rPr>
          <w:rFonts w:ascii="Arial" w:hAnsi="Arial" w:cs="Arial"/>
          <w:sz w:val="20"/>
          <w:szCs w:val="20"/>
        </w:rPr>
        <w:t xml:space="preserve">Dokumentace bude vypracována dle </w:t>
      </w:r>
      <w:r w:rsidRPr="0097097A">
        <w:rPr>
          <w:rFonts w:ascii="Arial" w:eastAsia="Times New Roman" w:hAnsi="Arial" w:cs="Arial"/>
          <w:sz w:val="20"/>
          <w:szCs w:val="20"/>
          <w:lang w:eastAsia="cs-CZ"/>
        </w:rPr>
        <w:t>Zákona č. 283/2021 Sb. Stavební zákon, Zákonem č. 284/2021 Sb. - Zákon, kterým se mění některé zákony v souvislosti s přijetím stavebního zákona, Zákonem č. 195/2022 Sb. - Zákon, kterým se mění zákon č. 283/2021 Sb., stavební zákon, Zákonem č. 152/2023 Sb. - Zákon, kterým se mění zákon č. 283/2021 Sb., stavební zákon, ve znění zákona č. 195/2022 Sb.,</w:t>
      </w:r>
      <w:r w:rsidRPr="0097097A">
        <w:rPr>
          <w:rFonts w:ascii="Arial" w:hAnsi="Arial" w:cs="Arial"/>
          <w:sz w:val="20"/>
          <w:szCs w:val="20"/>
        </w:rPr>
        <w:t xml:space="preserve"> Vyhláškou č. 405/2017 Sb. Vyhláška, kterou se mění vyhláška č. 499/2006 Sb., o dokumentaci staveb, ve znění vyhlášky č. 62/2013 Sb., vyhláška č. 169/2016 Sb., o stanovení rozsahu dokumentace veřejné zakázky na stavební práce a soupisu stavebních prací, dodávek a služeb s výkazem výměr a Zákon č. 541/2020 Sb. - Zákon o odpadech.</w:t>
      </w:r>
    </w:p>
    <w:p w:rsidR="0097097A" w:rsidRPr="0097097A" w:rsidRDefault="0097097A" w:rsidP="0097097A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7097A" w:rsidRPr="0097097A" w:rsidRDefault="0097097A" w:rsidP="0097097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7097A">
        <w:rPr>
          <w:rFonts w:ascii="Arial" w:hAnsi="Arial" w:cs="Arial"/>
          <w:sz w:val="20"/>
          <w:szCs w:val="20"/>
        </w:rPr>
        <w:t xml:space="preserve">Dokumentace bude projednána na výrobních výborech (minimálně 2x) za účasti objednatele i zhotovitele. </w:t>
      </w:r>
    </w:p>
    <w:p w:rsidR="0097097A" w:rsidRPr="0097097A" w:rsidRDefault="0097097A" w:rsidP="0097097A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7097A">
        <w:rPr>
          <w:rFonts w:ascii="Arial" w:hAnsi="Arial" w:cs="Arial"/>
          <w:sz w:val="20"/>
          <w:szCs w:val="20"/>
        </w:rPr>
        <w:t>Po definitivním odsouhlasení zadavatelem bude následně projektová dokumentace ve stupni pro společné územní a stavební řízení (DÚSP) předána objednateli v tištěné podobě a na CD (v plném rozsahu tištěné podoby) v následujícím počtu:</w:t>
      </w:r>
    </w:p>
    <w:p w:rsidR="0097097A" w:rsidRPr="0097097A" w:rsidRDefault="0097097A" w:rsidP="0097097A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97097A">
        <w:rPr>
          <w:rFonts w:ascii="Arial" w:eastAsia="Times New Roman" w:hAnsi="Arial" w:cs="Arial"/>
          <w:sz w:val="20"/>
          <w:szCs w:val="20"/>
          <w:lang w:eastAsia="cs-CZ"/>
        </w:rPr>
        <w:t xml:space="preserve">DUSP - 3x v tištěné podobě, vč. dokladové části ve všech paré, 1x v digitální ve formátu *.dwg a                                                           *.pdf   </w:t>
      </w:r>
    </w:p>
    <w:p w:rsidR="0097097A" w:rsidRPr="0097097A" w:rsidRDefault="0097097A" w:rsidP="0097097A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97097A">
        <w:rPr>
          <w:rFonts w:ascii="Arial" w:eastAsia="Times New Roman" w:hAnsi="Arial" w:cs="Arial"/>
          <w:sz w:val="20"/>
          <w:szCs w:val="20"/>
          <w:lang w:eastAsia="cs-CZ"/>
        </w:rPr>
        <w:t>Odhad stavebních nákladů – 1x v digitálním formátu *.pdf nebo *.xls</w:t>
      </w:r>
    </w:p>
    <w:p w:rsidR="0097097A" w:rsidRPr="0097097A" w:rsidRDefault="0097097A" w:rsidP="0097097A">
      <w:pPr>
        <w:overflowPunct w:val="0"/>
        <w:autoSpaceDE w:val="0"/>
        <w:autoSpaceDN w:val="0"/>
        <w:adjustRightInd w:val="0"/>
        <w:spacing w:after="120" w:line="24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97097A" w:rsidRPr="0097097A" w:rsidRDefault="0097097A" w:rsidP="0097097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7097A">
        <w:rPr>
          <w:rFonts w:ascii="Arial" w:hAnsi="Arial" w:cs="Arial"/>
          <w:sz w:val="20"/>
          <w:szCs w:val="20"/>
        </w:rPr>
        <w:t>Prováděcí dokumentace bude projednána na výrobním výboru (minimálně 1x) za účasti objednatele i zhotovitele a následně předána zadavateli v tištěné podobě a na CD (v plném rozsahu tištěné podoby) v následujícím počtu:</w:t>
      </w:r>
    </w:p>
    <w:p w:rsidR="0097097A" w:rsidRPr="0097097A" w:rsidRDefault="0097097A" w:rsidP="0097097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97097A">
        <w:rPr>
          <w:rFonts w:ascii="Arial" w:hAnsi="Arial" w:cs="Arial"/>
          <w:sz w:val="20"/>
          <w:szCs w:val="20"/>
        </w:rPr>
        <w:t xml:space="preserve">PDPS - 3x v tištěné podobě, 1x CD v digitálním formátu *.dwg a *.pdf </w:t>
      </w:r>
    </w:p>
    <w:p w:rsidR="0097097A" w:rsidRPr="0097097A" w:rsidRDefault="0097097A" w:rsidP="0097097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97097A">
        <w:rPr>
          <w:rFonts w:ascii="Arial" w:hAnsi="Arial" w:cs="Arial"/>
          <w:sz w:val="20"/>
          <w:szCs w:val="20"/>
        </w:rPr>
        <w:t>Oceněný soupis prací – 1x v digitální, ve formátu *.xls, *.pdf a *.xml (exportní soubor z Aspe v datovém předpisu XC4)</w:t>
      </w:r>
    </w:p>
    <w:p w:rsidR="0097097A" w:rsidRPr="0097097A" w:rsidRDefault="0097097A" w:rsidP="0097097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textAlignment w:val="baseline"/>
        <w:rPr>
          <w:rFonts w:ascii="Arial" w:hAnsi="Arial" w:cs="Arial"/>
          <w:sz w:val="20"/>
          <w:szCs w:val="20"/>
        </w:rPr>
      </w:pPr>
      <w:r w:rsidRPr="0097097A">
        <w:rPr>
          <w:rFonts w:ascii="Arial" w:hAnsi="Arial" w:cs="Arial"/>
          <w:sz w:val="20"/>
          <w:szCs w:val="20"/>
        </w:rPr>
        <w:t xml:space="preserve">Neoceněný soupis prací – 1x v digitální, ve formátu *.xls, *.pdf a *.xml (exportní soubor z Aspe v datovém předpisu XC4) </w:t>
      </w:r>
    </w:p>
    <w:p w:rsidR="0097097A" w:rsidRPr="0097097A" w:rsidRDefault="0097097A" w:rsidP="0097097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textAlignment w:val="baseline"/>
        <w:rPr>
          <w:rFonts w:ascii="Arial" w:hAnsi="Arial" w:cs="Arial"/>
          <w:sz w:val="20"/>
          <w:szCs w:val="20"/>
        </w:rPr>
      </w:pPr>
      <w:r w:rsidRPr="0097097A">
        <w:rPr>
          <w:rFonts w:ascii="Arial" w:hAnsi="Arial" w:cs="Arial"/>
          <w:sz w:val="20"/>
          <w:szCs w:val="20"/>
        </w:rPr>
        <w:t>Datový předpis XC4 „je otevřený elektronický formát ve struktuře XML, který splňuje veškeré požadavky Vyhlášky č.169/2016 Sb. ze dne 12. května 2016. Volně dostupný Datový předpis XC4 umožňuje transfery dat a jejich zpracování různými softwarovými produkty pro sestavení soupisu prací, pro sestavení nabídkové ceny a veškerou komunikaci v průběhu realizace.“</w:t>
      </w:r>
    </w:p>
    <w:p w:rsidR="0097097A" w:rsidRPr="0097097A" w:rsidRDefault="0097097A" w:rsidP="0097097A">
      <w:pPr>
        <w:pStyle w:val="Odstavecseseznamem"/>
        <w:overflowPunct w:val="0"/>
        <w:autoSpaceDE w:val="0"/>
        <w:autoSpaceDN w:val="0"/>
        <w:adjustRightInd w:val="0"/>
        <w:spacing w:after="120"/>
        <w:ind w:left="567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97097A" w:rsidRPr="0097097A" w:rsidRDefault="0097097A" w:rsidP="0097097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97097A">
        <w:rPr>
          <w:rFonts w:ascii="Arial" w:hAnsi="Arial" w:cs="Arial"/>
          <w:b/>
          <w:sz w:val="20"/>
          <w:szCs w:val="20"/>
          <w:u w:val="single"/>
        </w:rPr>
        <w:t>Výkon autorského dozoru</w:t>
      </w:r>
    </w:p>
    <w:p w:rsidR="0097097A" w:rsidRPr="0097097A" w:rsidRDefault="0097097A" w:rsidP="0097097A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97097A">
        <w:rPr>
          <w:rFonts w:ascii="Arial" w:hAnsi="Arial" w:cs="Arial"/>
          <w:sz w:val="20"/>
        </w:rPr>
        <w:t>Výkonem autorského dozoru (AD) se rozumí uskutečnění činností předpokládaných obecně závaznými právními předpisy a vyžadovaných objektivní stavebně-technickou situací, jakožto součinnost autora při realizaci stavby podle zpracovaného projektu. V rámci v</w:t>
      </w:r>
      <w:bookmarkStart w:id="0" w:name="_GoBack"/>
      <w:bookmarkEnd w:id="0"/>
      <w:r w:rsidRPr="0097097A">
        <w:rPr>
          <w:rFonts w:ascii="Arial" w:hAnsi="Arial" w:cs="Arial"/>
          <w:sz w:val="20"/>
        </w:rPr>
        <w:t xml:space="preserve">ýkonu AD je zhotovitel povinen zejména provádět pravidelnou kontrolu postupu realizace podle zpracovaného projektu, podávat vysvětlení a pokyny pro realizaci stavby. V případě potřeby provést přepracování nebo doplnění projektové dokumentace. </w:t>
      </w:r>
    </w:p>
    <w:p w:rsidR="0097097A" w:rsidRPr="0097097A" w:rsidRDefault="0097097A" w:rsidP="0097097A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97097A">
        <w:rPr>
          <w:rFonts w:ascii="Arial" w:hAnsi="Arial" w:cs="Arial"/>
          <w:sz w:val="20"/>
        </w:rPr>
        <w:t>Zhotovitel je povinen při plnění AD poskytnout svoji součinnost vždy bezodkladně poté, kdy bude k tomu zadavatelem vyzván nebo poté, kdy takovou potřebu sám zjistí.</w:t>
      </w:r>
    </w:p>
    <w:p w:rsidR="0097097A" w:rsidRPr="0097097A" w:rsidRDefault="0097097A" w:rsidP="0097097A">
      <w:pPr>
        <w:pStyle w:val="Zkladntextodsazen21"/>
        <w:spacing w:line="276" w:lineRule="auto"/>
        <w:ind w:left="0" w:firstLine="0"/>
        <w:rPr>
          <w:rFonts w:ascii="Arial" w:hAnsi="Arial" w:cs="Arial"/>
          <w:sz w:val="20"/>
        </w:rPr>
      </w:pPr>
      <w:r w:rsidRPr="0097097A">
        <w:rPr>
          <w:rFonts w:ascii="Arial" w:hAnsi="Arial" w:cs="Arial"/>
          <w:sz w:val="20"/>
        </w:rPr>
        <w:lastRenderedPageBreak/>
        <w:t>Předmětem výkonu AD je především:</w:t>
      </w:r>
    </w:p>
    <w:p w:rsidR="0097097A" w:rsidRPr="0097097A" w:rsidRDefault="0097097A" w:rsidP="0097097A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7097A">
        <w:rPr>
          <w:rFonts w:ascii="Arial" w:hAnsi="Arial" w:cs="Arial"/>
          <w:sz w:val="20"/>
          <w:szCs w:val="20"/>
        </w:rPr>
        <w:t>účastnit se předání staveniště dodavateli</w:t>
      </w:r>
    </w:p>
    <w:p w:rsidR="0097097A" w:rsidRPr="0097097A" w:rsidRDefault="0097097A" w:rsidP="0097097A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7097A">
        <w:rPr>
          <w:rFonts w:ascii="Arial" w:hAnsi="Arial" w:cs="Arial"/>
          <w:sz w:val="20"/>
          <w:szCs w:val="20"/>
        </w:rPr>
        <w:t>dohled nad realizací díla</w:t>
      </w:r>
    </w:p>
    <w:p w:rsidR="0097097A" w:rsidRPr="0097097A" w:rsidRDefault="0097097A" w:rsidP="0097097A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7097A">
        <w:rPr>
          <w:rFonts w:ascii="Arial" w:hAnsi="Arial" w:cs="Arial"/>
          <w:sz w:val="20"/>
          <w:szCs w:val="20"/>
        </w:rPr>
        <w:t xml:space="preserve">kontrola dodržování projektové dokumentace </w:t>
      </w:r>
    </w:p>
    <w:p w:rsidR="0097097A" w:rsidRPr="0097097A" w:rsidRDefault="0097097A" w:rsidP="0097097A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7097A">
        <w:rPr>
          <w:rFonts w:ascii="Arial" w:hAnsi="Arial" w:cs="Arial"/>
          <w:sz w:val="20"/>
          <w:szCs w:val="20"/>
        </w:rPr>
        <w:t>posuzování postupu výstavby z technického hlediska a z hlediska časového plánu výstavby</w:t>
      </w:r>
    </w:p>
    <w:p w:rsidR="0097097A" w:rsidRPr="0097097A" w:rsidRDefault="0097097A" w:rsidP="0097097A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7097A">
        <w:rPr>
          <w:rFonts w:ascii="Arial" w:hAnsi="Arial" w:cs="Arial"/>
          <w:sz w:val="20"/>
          <w:szCs w:val="20"/>
        </w:rPr>
        <w:t>sledování a kontrola technických a kvalitativních parametrů stavby</w:t>
      </w:r>
    </w:p>
    <w:p w:rsidR="0097097A" w:rsidRPr="0097097A" w:rsidRDefault="0097097A" w:rsidP="0097097A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7097A">
        <w:rPr>
          <w:rFonts w:ascii="Arial" w:hAnsi="Arial" w:cs="Arial"/>
          <w:sz w:val="20"/>
          <w:szCs w:val="20"/>
        </w:rPr>
        <w:t>řešit drobné odchylky od projektu, které nebudou vyžadovat zpracování nového projektu případně jeho části nebo dodatku projektové dokumentace</w:t>
      </w:r>
    </w:p>
    <w:p w:rsidR="0097097A" w:rsidRPr="0097097A" w:rsidRDefault="0097097A" w:rsidP="0097097A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7097A">
        <w:rPr>
          <w:rFonts w:ascii="Arial" w:hAnsi="Arial" w:cs="Arial"/>
          <w:sz w:val="20"/>
          <w:szCs w:val="20"/>
        </w:rPr>
        <w:t>posuzovat návrhy zadavatele stavby na změny a odchylky v částech projektů zpracovávaných v rámci realizační dokumentace z pohledu dodržení technicko-ekonomických parametrů, dodržení lhůt výstavby, případně dalších údajů a ukazatelů</w:t>
      </w:r>
    </w:p>
    <w:p w:rsidR="0097097A" w:rsidRPr="0097097A" w:rsidRDefault="0097097A" w:rsidP="0097097A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7097A">
        <w:rPr>
          <w:rFonts w:ascii="Arial" w:hAnsi="Arial" w:cs="Arial"/>
          <w:sz w:val="20"/>
          <w:szCs w:val="20"/>
        </w:rPr>
        <w:t>vyjádření k požadavkům na zvětšený rozsah stavebních prací a dodávek materiálu oproti projektové dokumentaci</w:t>
      </w:r>
    </w:p>
    <w:p w:rsidR="0097097A" w:rsidRPr="0097097A" w:rsidRDefault="0097097A" w:rsidP="0097097A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7097A">
        <w:rPr>
          <w:rFonts w:ascii="Arial" w:hAnsi="Arial" w:cs="Arial"/>
          <w:sz w:val="20"/>
          <w:szCs w:val="20"/>
        </w:rPr>
        <w:t xml:space="preserve">účast na kontrolních dnech stavby </w:t>
      </w:r>
    </w:p>
    <w:p w:rsidR="0097097A" w:rsidRPr="0097097A" w:rsidRDefault="0097097A" w:rsidP="0097097A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7097A">
        <w:rPr>
          <w:rFonts w:ascii="Arial" w:hAnsi="Arial" w:cs="Arial"/>
          <w:sz w:val="20"/>
          <w:szCs w:val="20"/>
        </w:rPr>
        <w:t xml:space="preserve">účast na přejímacím řízení stavby a jejích dílčích částech, případné kolaudaci stavby a řádně spolupracovat při těchto řízeních </w:t>
      </w:r>
    </w:p>
    <w:p w:rsidR="0097097A" w:rsidRPr="0097097A" w:rsidRDefault="0097097A" w:rsidP="0097097A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7097A">
        <w:rPr>
          <w:rFonts w:ascii="Arial" w:hAnsi="Arial" w:cs="Arial"/>
          <w:sz w:val="20"/>
          <w:szCs w:val="20"/>
        </w:rPr>
        <w:t>provádění projekčních prací menšího rozsahu (doplňky a změny)</w:t>
      </w:r>
    </w:p>
    <w:p w:rsidR="0097097A" w:rsidRPr="0097097A" w:rsidRDefault="0097097A" w:rsidP="0097097A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7097A">
        <w:rPr>
          <w:rFonts w:ascii="Arial" w:hAnsi="Arial" w:cs="Arial"/>
          <w:sz w:val="20"/>
          <w:szCs w:val="20"/>
        </w:rPr>
        <w:t>poskytovat technické konzultace potřebné pro plynulost výstavby</w:t>
      </w:r>
    </w:p>
    <w:p w:rsidR="0097097A" w:rsidRPr="0097097A" w:rsidRDefault="0097097A" w:rsidP="0097097A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7097A">
        <w:rPr>
          <w:rFonts w:ascii="Arial" w:hAnsi="Arial" w:cs="Arial"/>
          <w:sz w:val="20"/>
          <w:szCs w:val="20"/>
        </w:rPr>
        <w:t>konzultovat a podávat upřesnění při vypracování realizační dokumentace</w:t>
      </w:r>
    </w:p>
    <w:p w:rsidR="0097097A" w:rsidRPr="0097097A" w:rsidRDefault="0097097A" w:rsidP="0097097A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0"/>
          <w:szCs w:val="20"/>
        </w:rPr>
      </w:pPr>
      <w:r w:rsidRPr="0097097A">
        <w:rPr>
          <w:rFonts w:ascii="Arial" w:hAnsi="Arial" w:cs="Arial"/>
          <w:sz w:val="20"/>
          <w:szCs w:val="20"/>
        </w:rPr>
        <w:t>zapisovat své návštěvy, prohlídky a posouzení stavby ve stavebním deníku, kam bude také uvádět jím zjištěné nedostatky a navržená opatření, pokud není výše dohodnuto jinak</w:t>
      </w:r>
    </w:p>
    <w:p w:rsidR="0097097A" w:rsidRPr="0097097A" w:rsidRDefault="0097097A" w:rsidP="0097097A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iCs/>
          <w:sz w:val="20"/>
        </w:rPr>
      </w:pPr>
      <w:r w:rsidRPr="0097097A">
        <w:rPr>
          <w:rFonts w:ascii="Arial" w:hAnsi="Arial" w:cs="Arial"/>
          <w:iCs/>
          <w:sz w:val="20"/>
        </w:rPr>
        <w:t>Zjistí-li autor při výkonu autorského dozoru nedodržení projektové dokumentace stavby, uvědomí bez zbytečného odkladu o této skutečnosti zadavatele a zhotovitele stavby. V odůvodněných případech uvede stručnou charakteristiku porušení dokumentace a tomu odpovídající důsledky.</w:t>
      </w:r>
    </w:p>
    <w:p w:rsidR="0097097A" w:rsidRPr="0097097A" w:rsidRDefault="0097097A" w:rsidP="0097097A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97097A">
        <w:rPr>
          <w:rFonts w:ascii="Arial" w:hAnsi="Arial" w:cs="Arial"/>
          <w:sz w:val="20"/>
        </w:rPr>
        <w:t xml:space="preserve">AD bude vykonáván na vyžádání ze strany zadavatelů. Předmět, termín a místo výkonu AD budou dohodnuty vždy individuálně při každé výzvě zadavatelů. </w:t>
      </w:r>
    </w:p>
    <w:p w:rsidR="0097097A" w:rsidRPr="0097097A" w:rsidRDefault="0097097A" w:rsidP="0097097A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eastAsia="Calibri" w:hAnsi="Arial" w:cs="Arial"/>
          <w:b/>
          <w:sz w:val="20"/>
          <w:u w:val="single"/>
          <w:lang w:eastAsia="en-US"/>
        </w:rPr>
      </w:pPr>
      <w:r w:rsidRPr="0097097A">
        <w:rPr>
          <w:rFonts w:ascii="Arial" w:eastAsia="Calibri" w:hAnsi="Arial" w:cs="Arial"/>
          <w:b/>
          <w:sz w:val="20"/>
          <w:u w:val="single"/>
          <w:lang w:eastAsia="en-US"/>
        </w:rPr>
        <w:t>Další požadavky</w:t>
      </w:r>
    </w:p>
    <w:p w:rsidR="0097097A" w:rsidRPr="0097097A" w:rsidRDefault="0097097A" w:rsidP="0097097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97097A">
        <w:rPr>
          <w:rFonts w:ascii="Arial" w:hAnsi="Arial" w:cs="Arial"/>
          <w:sz w:val="20"/>
          <w:szCs w:val="20"/>
        </w:rPr>
        <w:t>Plán BOZP potvrzený koordinátorem BOZP ve fázi přípravy projektu odborně způsobilou osobou s platným osvědčením dle Zákona č. 309/2006 Sb. §10, §14 a §15 -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 Rozsah plánu bude dle Přílohy č. 6 k Nařízení vlády č. 591/2006 Sb. - Nařízení vlády o bližších minimálních požadavcích na bezpečnost a ochranu zdraví při práci na staveništích Nařízení vlády č. 136/2016 Sb. - Nařízení vlády, kterým se mění nařízení vlády č. 591/2006 Sb., o bližších minimálních požadavcích na bezpečnost a ochranu zdraví při práci na staveništích, a nařízení vlády č. 592/2006 Sb., o podmínkách akreditace a provádění zkoušek z odborné způsobilosti.</w:t>
      </w:r>
    </w:p>
    <w:p w:rsidR="0097097A" w:rsidRPr="0097097A" w:rsidRDefault="0097097A" w:rsidP="0097097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97097A">
        <w:rPr>
          <w:rFonts w:ascii="Arial" w:hAnsi="Arial" w:cs="Arial"/>
          <w:sz w:val="20"/>
          <w:szCs w:val="20"/>
        </w:rPr>
        <w:t>Vyjádření správců dotčených inženýrských sítí pro vydání společného územního a stavebního povolení, vč. případného následného zapracování změn do projektové dokumentace</w:t>
      </w:r>
    </w:p>
    <w:p w:rsidR="0097097A" w:rsidRPr="0097097A" w:rsidRDefault="0097097A" w:rsidP="0097097A">
      <w:pPr>
        <w:rPr>
          <w:rFonts w:ascii="Arial" w:hAnsi="Arial" w:cs="Arial"/>
          <w:sz w:val="20"/>
          <w:szCs w:val="20"/>
          <w:highlight w:val="cyan"/>
        </w:rPr>
      </w:pPr>
      <w:r w:rsidRPr="0097097A">
        <w:rPr>
          <w:rFonts w:ascii="Arial" w:hAnsi="Arial" w:cs="Arial"/>
          <w:sz w:val="20"/>
          <w:szCs w:val="20"/>
          <w:highlight w:val="cyan"/>
        </w:rPr>
        <w:br w:type="page"/>
      </w:r>
    </w:p>
    <w:p w:rsidR="0097097A" w:rsidRPr="0097097A" w:rsidRDefault="0097097A" w:rsidP="0097097A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97097A">
        <w:rPr>
          <w:rFonts w:ascii="Arial" w:hAnsi="Arial" w:cs="Arial"/>
          <w:b/>
          <w:sz w:val="20"/>
          <w:szCs w:val="20"/>
          <w:u w:val="single"/>
        </w:rPr>
        <w:lastRenderedPageBreak/>
        <w:t>Místo plnění/realizace</w:t>
      </w:r>
    </w:p>
    <w:p w:rsidR="0097097A" w:rsidRPr="0097097A" w:rsidRDefault="0097097A" w:rsidP="0097097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97097A">
        <w:rPr>
          <w:rFonts w:ascii="Arial" w:hAnsi="Arial" w:cs="Arial"/>
          <w:sz w:val="20"/>
          <w:szCs w:val="20"/>
        </w:rPr>
        <w:t xml:space="preserve">Místo stavby – Kraj Vysočina, </w:t>
      </w:r>
      <w:r w:rsidRPr="0097097A">
        <w:rPr>
          <w:rFonts w:ascii="Arial" w:hAnsi="Arial" w:cs="Arial"/>
          <w:bCs/>
          <w:sz w:val="20"/>
          <w:szCs w:val="20"/>
        </w:rPr>
        <w:t>Partyzánská 368, 676 02 Moravské Budějovice 2</w:t>
      </w:r>
    </w:p>
    <w:p w:rsidR="0097097A" w:rsidRPr="0097097A" w:rsidRDefault="0097097A" w:rsidP="0097097A">
      <w:pPr>
        <w:rPr>
          <w:rFonts w:ascii="Arial" w:hAnsi="Arial" w:cs="Arial"/>
          <w:b/>
          <w:sz w:val="20"/>
          <w:szCs w:val="20"/>
          <w:u w:val="single"/>
        </w:rPr>
      </w:pPr>
      <w:r w:rsidRPr="0097097A">
        <w:rPr>
          <w:rFonts w:ascii="Arial" w:hAnsi="Arial" w:cs="Arial"/>
          <w:b/>
          <w:sz w:val="20"/>
          <w:szCs w:val="20"/>
          <w:u w:val="single"/>
        </w:rPr>
        <w:t>Lhůty plnění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93"/>
        <w:gridCol w:w="4779"/>
      </w:tblGrid>
      <w:tr w:rsidR="0097097A" w:rsidRPr="0097097A" w:rsidTr="00154C50">
        <w:tc>
          <w:tcPr>
            <w:tcW w:w="4885" w:type="dxa"/>
          </w:tcPr>
          <w:p w:rsidR="0097097A" w:rsidRPr="0097097A" w:rsidRDefault="0097097A" w:rsidP="00154C50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097A">
              <w:rPr>
                <w:rFonts w:ascii="Arial" w:eastAsia="Times New Roman" w:hAnsi="Arial" w:cs="Arial"/>
                <w:sz w:val="20"/>
                <w:szCs w:val="20"/>
              </w:rPr>
              <w:t>Zahájení realizace:</w:t>
            </w:r>
          </w:p>
        </w:tc>
        <w:tc>
          <w:tcPr>
            <w:tcW w:w="4886" w:type="dxa"/>
          </w:tcPr>
          <w:p w:rsidR="0097097A" w:rsidRPr="0097097A" w:rsidRDefault="0097097A" w:rsidP="00154C50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097A">
              <w:rPr>
                <w:rFonts w:ascii="Arial" w:eastAsia="Times New Roman" w:hAnsi="Arial" w:cs="Arial"/>
                <w:sz w:val="20"/>
                <w:szCs w:val="20"/>
              </w:rPr>
              <w:t>ihned po nabytí účinnosti smlouvy</w:t>
            </w:r>
          </w:p>
        </w:tc>
      </w:tr>
      <w:tr w:rsidR="0097097A" w:rsidRPr="0097097A" w:rsidTr="00154C50">
        <w:tc>
          <w:tcPr>
            <w:tcW w:w="4885" w:type="dxa"/>
          </w:tcPr>
          <w:p w:rsidR="0097097A" w:rsidRPr="0097097A" w:rsidRDefault="0097097A" w:rsidP="00154C50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097A">
              <w:rPr>
                <w:rFonts w:ascii="Arial" w:eastAsia="Times New Roman" w:hAnsi="Arial" w:cs="Arial"/>
                <w:sz w:val="20"/>
                <w:szCs w:val="20"/>
              </w:rPr>
              <w:t>Dokumentace DÚSP (koncept):</w:t>
            </w:r>
          </w:p>
        </w:tc>
        <w:tc>
          <w:tcPr>
            <w:tcW w:w="4886" w:type="dxa"/>
          </w:tcPr>
          <w:p w:rsidR="0097097A" w:rsidRPr="0097097A" w:rsidRDefault="0097097A" w:rsidP="00154C50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097A">
              <w:rPr>
                <w:rFonts w:ascii="Arial" w:eastAsia="Times New Roman" w:hAnsi="Arial" w:cs="Arial"/>
                <w:sz w:val="20"/>
                <w:szCs w:val="20"/>
              </w:rPr>
              <w:t>do 2 měsíců od nabytí účinnosti smlouvy</w:t>
            </w:r>
          </w:p>
        </w:tc>
      </w:tr>
      <w:tr w:rsidR="0097097A" w:rsidRPr="0097097A" w:rsidTr="00154C50">
        <w:tc>
          <w:tcPr>
            <w:tcW w:w="4885" w:type="dxa"/>
          </w:tcPr>
          <w:p w:rsidR="0097097A" w:rsidRPr="0097097A" w:rsidRDefault="0097097A" w:rsidP="00154C50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097A">
              <w:rPr>
                <w:rFonts w:ascii="Arial" w:eastAsia="Times New Roman" w:hAnsi="Arial" w:cs="Arial"/>
                <w:sz w:val="20"/>
                <w:szCs w:val="20"/>
              </w:rPr>
              <w:t>Dokumentace DÚSP (čistopis, odsouhlasený objednatelem):</w:t>
            </w:r>
          </w:p>
        </w:tc>
        <w:tc>
          <w:tcPr>
            <w:tcW w:w="4886" w:type="dxa"/>
            <w:shd w:val="clear" w:color="auto" w:fill="auto"/>
          </w:tcPr>
          <w:p w:rsidR="0097097A" w:rsidRPr="0097097A" w:rsidRDefault="0097097A" w:rsidP="00154C50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097A">
              <w:rPr>
                <w:rFonts w:ascii="Arial" w:eastAsia="Times New Roman" w:hAnsi="Arial" w:cs="Arial"/>
                <w:sz w:val="20"/>
                <w:szCs w:val="20"/>
              </w:rPr>
              <w:t>do 1 měsíce od předání konceptu</w:t>
            </w:r>
          </w:p>
        </w:tc>
      </w:tr>
      <w:tr w:rsidR="0097097A" w:rsidRPr="0097097A" w:rsidTr="00154C50">
        <w:tc>
          <w:tcPr>
            <w:tcW w:w="4885" w:type="dxa"/>
          </w:tcPr>
          <w:p w:rsidR="0097097A" w:rsidRPr="0097097A" w:rsidRDefault="0097097A" w:rsidP="00154C50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097A">
              <w:rPr>
                <w:rFonts w:ascii="Arial" w:eastAsia="Times New Roman" w:hAnsi="Arial" w:cs="Arial"/>
                <w:sz w:val="20"/>
                <w:szCs w:val="20"/>
              </w:rPr>
              <w:t>Dokumentace PDPS vč. rozpočtu (koncept):</w:t>
            </w:r>
          </w:p>
        </w:tc>
        <w:tc>
          <w:tcPr>
            <w:tcW w:w="4886" w:type="dxa"/>
          </w:tcPr>
          <w:p w:rsidR="0097097A" w:rsidRPr="0097097A" w:rsidRDefault="0097097A" w:rsidP="00154C50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097A">
              <w:rPr>
                <w:rFonts w:ascii="Arial" w:eastAsia="Times New Roman" w:hAnsi="Arial" w:cs="Arial"/>
                <w:sz w:val="20"/>
                <w:szCs w:val="20"/>
              </w:rPr>
              <w:t>do 2 měsíců od nabytí účinnosti smlouvy</w:t>
            </w:r>
          </w:p>
        </w:tc>
      </w:tr>
      <w:tr w:rsidR="0097097A" w:rsidRPr="0097097A" w:rsidTr="00154C50">
        <w:tc>
          <w:tcPr>
            <w:tcW w:w="4885" w:type="dxa"/>
          </w:tcPr>
          <w:p w:rsidR="0097097A" w:rsidRPr="0097097A" w:rsidRDefault="0097097A" w:rsidP="00154C50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097A">
              <w:rPr>
                <w:rFonts w:ascii="Arial" w:eastAsia="Times New Roman" w:hAnsi="Arial" w:cs="Arial"/>
                <w:sz w:val="20"/>
                <w:szCs w:val="20"/>
              </w:rPr>
              <w:t>Dokumentace PDPS vč. rozpočtu (čistopis, odsouhlasený objednatelem):</w:t>
            </w:r>
          </w:p>
        </w:tc>
        <w:tc>
          <w:tcPr>
            <w:tcW w:w="4886" w:type="dxa"/>
          </w:tcPr>
          <w:p w:rsidR="0097097A" w:rsidRPr="0097097A" w:rsidRDefault="0097097A" w:rsidP="00154C50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097A">
              <w:rPr>
                <w:rFonts w:ascii="Arial" w:eastAsia="Times New Roman" w:hAnsi="Arial" w:cs="Arial"/>
                <w:sz w:val="20"/>
                <w:szCs w:val="20"/>
              </w:rPr>
              <w:t>do 1 měsíce od předání konceptu</w:t>
            </w:r>
          </w:p>
        </w:tc>
      </w:tr>
      <w:tr w:rsidR="0097097A" w:rsidRPr="0097097A" w:rsidTr="00154C50">
        <w:tc>
          <w:tcPr>
            <w:tcW w:w="4885" w:type="dxa"/>
          </w:tcPr>
          <w:p w:rsidR="0097097A" w:rsidRPr="0097097A" w:rsidRDefault="0097097A" w:rsidP="00154C50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097A">
              <w:rPr>
                <w:rFonts w:ascii="Arial" w:eastAsia="Times New Roman" w:hAnsi="Arial" w:cs="Arial"/>
                <w:sz w:val="20"/>
                <w:szCs w:val="20"/>
              </w:rPr>
              <w:t>Předpoklad zahájení výkonu AD:</w:t>
            </w:r>
          </w:p>
        </w:tc>
        <w:tc>
          <w:tcPr>
            <w:tcW w:w="4886" w:type="dxa"/>
          </w:tcPr>
          <w:p w:rsidR="0097097A" w:rsidRPr="0097097A" w:rsidRDefault="0097097A" w:rsidP="00154C50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058E2">
              <w:rPr>
                <w:rFonts w:ascii="Arial" w:eastAsia="Times New Roman" w:hAnsi="Arial" w:cs="Arial"/>
                <w:sz w:val="20"/>
                <w:szCs w:val="20"/>
              </w:rPr>
              <w:t xml:space="preserve">do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36</w:t>
            </w:r>
            <w:r w:rsidRPr="00C058E2">
              <w:rPr>
                <w:rFonts w:ascii="Arial" w:eastAsia="Times New Roman" w:hAnsi="Arial" w:cs="Arial"/>
                <w:sz w:val="20"/>
                <w:szCs w:val="20"/>
              </w:rPr>
              <w:t xml:space="preserve"> měsíců od předání čistopisu PDPS</w:t>
            </w:r>
          </w:p>
        </w:tc>
      </w:tr>
    </w:tbl>
    <w:p w:rsidR="003E679E" w:rsidRPr="0097097A" w:rsidRDefault="003E679E" w:rsidP="003E679E">
      <w:pPr>
        <w:tabs>
          <w:tab w:val="left" w:pos="993"/>
        </w:tabs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3E679E" w:rsidRPr="0097097A" w:rsidRDefault="003E679E" w:rsidP="003E679E">
      <w:pPr>
        <w:tabs>
          <w:tab w:val="left" w:pos="993"/>
        </w:tabs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B545BC" w:rsidRPr="0097097A" w:rsidRDefault="00B545BC" w:rsidP="003E679E">
      <w:pPr>
        <w:tabs>
          <w:tab w:val="left" w:pos="993"/>
        </w:tabs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sectPr w:rsidR="00B545BC" w:rsidRPr="0097097A" w:rsidSect="00C058E2">
      <w:headerReference w:type="default" r:id="rId8"/>
      <w:footerReference w:type="default" r:id="rId9"/>
      <w:pgSz w:w="11906" w:h="16838"/>
      <w:pgMar w:top="1135" w:right="1133" w:bottom="1418" w:left="1417" w:header="851" w:footer="9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97097A">
      <w:rPr>
        <w:rFonts w:ascii="Arial" w:hAnsi="Arial" w:cs="Arial"/>
        <w:b/>
        <w:noProof/>
        <w:sz w:val="16"/>
        <w:szCs w:val="16"/>
      </w:rPr>
      <w:t>1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97097A">
      <w:rPr>
        <w:rFonts w:ascii="Arial" w:hAnsi="Arial" w:cs="Arial"/>
        <w:b/>
        <w:noProof/>
        <w:sz w:val="16"/>
        <w:szCs w:val="16"/>
      </w:rPr>
      <w:t>4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955CD4" w:rsidRDefault="00955CD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0862833"/>
    <w:multiLevelType w:val="hybridMultilevel"/>
    <w:tmpl w:val="53EE87E6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D01FCAD7"/>
    <w:multiLevelType w:val="hybridMultilevel"/>
    <w:tmpl w:val="9DCF10E4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0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2"/>
  </w:num>
  <w:num w:numId="4">
    <w:abstractNumId w:val="16"/>
  </w:num>
  <w:num w:numId="5">
    <w:abstractNumId w:val="12"/>
  </w:num>
  <w:num w:numId="6">
    <w:abstractNumId w:val="15"/>
  </w:num>
  <w:num w:numId="7">
    <w:abstractNumId w:val="14"/>
  </w:num>
  <w:num w:numId="8">
    <w:abstractNumId w:val="7"/>
  </w:num>
  <w:num w:numId="9">
    <w:abstractNumId w:val="13"/>
  </w:num>
  <w:num w:numId="10">
    <w:abstractNumId w:val="6"/>
  </w:num>
  <w:num w:numId="11">
    <w:abstractNumId w:val="8"/>
  </w:num>
  <w:num w:numId="12">
    <w:abstractNumId w:val="3"/>
  </w:num>
  <w:num w:numId="13">
    <w:abstractNumId w:val="9"/>
  </w:num>
  <w:num w:numId="14">
    <w:abstractNumId w:val="24"/>
  </w:num>
  <w:num w:numId="15">
    <w:abstractNumId w:val="21"/>
  </w:num>
  <w:num w:numId="16">
    <w:abstractNumId w:val="4"/>
  </w:num>
  <w:num w:numId="17">
    <w:abstractNumId w:val="10"/>
  </w:num>
  <w:num w:numId="18">
    <w:abstractNumId w:val="25"/>
  </w:num>
  <w:num w:numId="19">
    <w:abstractNumId w:val="20"/>
  </w:num>
  <w:num w:numId="20">
    <w:abstractNumId w:val="18"/>
  </w:num>
  <w:num w:numId="21">
    <w:abstractNumId w:val="5"/>
  </w:num>
  <w:num w:numId="22">
    <w:abstractNumId w:val="22"/>
  </w:num>
  <w:num w:numId="23">
    <w:abstractNumId w:val="19"/>
  </w:num>
  <w:num w:numId="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22"/>
  </w:num>
  <w:num w:numId="27">
    <w:abstractNumId w:val="1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2DF2"/>
    <w:rsid w:val="00033EC2"/>
    <w:rsid w:val="00077603"/>
    <w:rsid w:val="00091A0B"/>
    <w:rsid w:val="00105330"/>
    <w:rsid w:val="001310C6"/>
    <w:rsid w:val="00143858"/>
    <w:rsid w:val="00150F88"/>
    <w:rsid w:val="0016103B"/>
    <w:rsid w:val="00172C17"/>
    <w:rsid w:val="00174D7F"/>
    <w:rsid w:val="001B46DA"/>
    <w:rsid w:val="001B625D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7F69"/>
    <w:rsid w:val="00245CC3"/>
    <w:rsid w:val="0024717C"/>
    <w:rsid w:val="002505CD"/>
    <w:rsid w:val="002715B4"/>
    <w:rsid w:val="002819DD"/>
    <w:rsid w:val="00294439"/>
    <w:rsid w:val="002A2808"/>
    <w:rsid w:val="002A70F8"/>
    <w:rsid w:val="002D116F"/>
    <w:rsid w:val="002D2AC8"/>
    <w:rsid w:val="003046B6"/>
    <w:rsid w:val="00322187"/>
    <w:rsid w:val="00335791"/>
    <w:rsid w:val="003634A2"/>
    <w:rsid w:val="003A6635"/>
    <w:rsid w:val="003B523E"/>
    <w:rsid w:val="003C0016"/>
    <w:rsid w:val="003C5BC7"/>
    <w:rsid w:val="003D36F1"/>
    <w:rsid w:val="003E679E"/>
    <w:rsid w:val="00405F21"/>
    <w:rsid w:val="00413BFA"/>
    <w:rsid w:val="004219E1"/>
    <w:rsid w:val="0043662A"/>
    <w:rsid w:val="00437E4E"/>
    <w:rsid w:val="004843B2"/>
    <w:rsid w:val="00487EB6"/>
    <w:rsid w:val="004B1D1B"/>
    <w:rsid w:val="004B2925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75BA"/>
    <w:rsid w:val="005A2999"/>
    <w:rsid w:val="005E469A"/>
    <w:rsid w:val="005E59F4"/>
    <w:rsid w:val="00605337"/>
    <w:rsid w:val="0060692D"/>
    <w:rsid w:val="00627D75"/>
    <w:rsid w:val="00633927"/>
    <w:rsid w:val="00635E1D"/>
    <w:rsid w:val="00651DA9"/>
    <w:rsid w:val="00651F7A"/>
    <w:rsid w:val="00653247"/>
    <w:rsid w:val="00660B95"/>
    <w:rsid w:val="00683DAC"/>
    <w:rsid w:val="006916B1"/>
    <w:rsid w:val="006A0285"/>
    <w:rsid w:val="006A3AD9"/>
    <w:rsid w:val="00723546"/>
    <w:rsid w:val="007349F9"/>
    <w:rsid w:val="007524A0"/>
    <w:rsid w:val="00756EC0"/>
    <w:rsid w:val="0076591D"/>
    <w:rsid w:val="00771D72"/>
    <w:rsid w:val="00781C90"/>
    <w:rsid w:val="007D1374"/>
    <w:rsid w:val="007F411D"/>
    <w:rsid w:val="007F463F"/>
    <w:rsid w:val="008023D2"/>
    <w:rsid w:val="00817C5F"/>
    <w:rsid w:val="008209FA"/>
    <w:rsid w:val="00844B90"/>
    <w:rsid w:val="0085017D"/>
    <w:rsid w:val="008742AE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4603"/>
    <w:rsid w:val="009153D3"/>
    <w:rsid w:val="009333EF"/>
    <w:rsid w:val="00946275"/>
    <w:rsid w:val="00946F0E"/>
    <w:rsid w:val="009470C5"/>
    <w:rsid w:val="00955CD4"/>
    <w:rsid w:val="0095682B"/>
    <w:rsid w:val="00966055"/>
    <w:rsid w:val="0097097A"/>
    <w:rsid w:val="00972FC3"/>
    <w:rsid w:val="00981014"/>
    <w:rsid w:val="009B0C47"/>
    <w:rsid w:val="009B37C8"/>
    <w:rsid w:val="009E5449"/>
    <w:rsid w:val="00A02A92"/>
    <w:rsid w:val="00A02C1A"/>
    <w:rsid w:val="00A111D2"/>
    <w:rsid w:val="00A258B6"/>
    <w:rsid w:val="00A44DF5"/>
    <w:rsid w:val="00A93CA0"/>
    <w:rsid w:val="00AA21EC"/>
    <w:rsid w:val="00AA42F6"/>
    <w:rsid w:val="00AA76D7"/>
    <w:rsid w:val="00AB286A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E3B79"/>
    <w:rsid w:val="00C040A0"/>
    <w:rsid w:val="00C0508D"/>
    <w:rsid w:val="00C058E2"/>
    <w:rsid w:val="00C34F5B"/>
    <w:rsid w:val="00C52667"/>
    <w:rsid w:val="00C65520"/>
    <w:rsid w:val="00CB1CE3"/>
    <w:rsid w:val="00CD1720"/>
    <w:rsid w:val="00CF3EA0"/>
    <w:rsid w:val="00D1051F"/>
    <w:rsid w:val="00D21DBE"/>
    <w:rsid w:val="00D24A4F"/>
    <w:rsid w:val="00D674D6"/>
    <w:rsid w:val="00D83014"/>
    <w:rsid w:val="00DA5742"/>
    <w:rsid w:val="00DE107F"/>
    <w:rsid w:val="00E02F34"/>
    <w:rsid w:val="00E12753"/>
    <w:rsid w:val="00E26473"/>
    <w:rsid w:val="00E336FE"/>
    <w:rsid w:val="00E36ADA"/>
    <w:rsid w:val="00EA03AD"/>
    <w:rsid w:val="00EC5DCC"/>
    <w:rsid w:val="00ED28F8"/>
    <w:rsid w:val="00ED43D1"/>
    <w:rsid w:val="00EE2E2A"/>
    <w:rsid w:val="00F11900"/>
    <w:rsid w:val="00F15CA5"/>
    <w:rsid w:val="00F230F4"/>
    <w:rsid w:val="00F2637E"/>
    <w:rsid w:val="00F32EA7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9709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nahlizenidokn.cuzk.cz/VyberKatastrInfo.aspx?encrypted=NAHL~ISktOvR6HyPYhLuI3ZcGT2Wb4CjpdzdHVtzP8UY3XYsnaA-pd2ag6XBAeh_nuhA8XhWrtSQZaY-Z5zMg0pkNzcaCXfWCirk3mMg3qWw0IvNNA7pXvC9Z_I4-0wpiNUhdxpZovdL9Ab8pKpts6fmYkA=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1355</Words>
  <Characters>8001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Krajzingrová Marie</cp:lastModifiedBy>
  <cp:revision>41</cp:revision>
  <cp:lastPrinted>2021-10-13T06:50:00Z</cp:lastPrinted>
  <dcterms:created xsi:type="dcterms:W3CDTF">2020-01-14T13:40:00Z</dcterms:created>
  <dcterms:modified xsi:type="dcterms:W3CDTF">2024-02-19T10:10:00Z</dcterms:modified>
</cp:coreProperties>
</file>